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3ACB" w:rsidRPr="001350ED" w:rsidRDefault="005837CA" w:rsidP="005837CA">
      <w:pPr>
        <w:jc w:val="center"/>
        <w:rPr>
          <w:b/>
          <w:sz w:val="36"/>
          <w:szCs w:val="36"/>
        </w:rPr>
      </w:pPr>
      <w:bookmarkStart w:id="0" w:name="_GoBack"/>
      <w:bookmarkEnd w:id="0"/>
      <w:r w:rsidRPr="001350ED">
        <w:rPr>
          <w:b/>
          <w:sz w:val="36"/>
          <w:szCs w:val="36"/>
        </w:rPr>
        <w:t>SMSF limited recourse borrowing arrangement – Fact Sheet</w:t>
      </w:r>
    </w:p>
    <w:p w:rsidR="005837CA" w:rsidRDefault="005837CA"/>
    <w:p w:rsidR="005837CA" w:rsidRPr="001350ED" w:rsidRDefault="005837CA">
      <w:pPr>
        <w:rPr>
          <w:b/>
          <w:sz w:val="32"/>
          <w:szCs w:val="32"/>
        </w:rPr>
      </w:pPr>
      <w:r w:rsidRPr="001350ED">
        <w:rPr>
          <w:b/>
          <w:sz w:val="32"/>
          <w:szCs w:val="32"/>
        </w:rPr>
        <w:t>What is an SMSF limited recourse borrowing arrangement?</w:t>
      </w:r>
    </w:p>
    <w:p w:rsidR="00784270" w:rsidRDefault="005837CA">
      <w:r>
        <w:t xml:space="preserve">An SMSF limited recourse borrowing arrangement </w:t>
      </w:r>
      <w:r w:rsidR="00BD40B2">
        <w:t>typically involve</w:t>
      </w:r>
      <w:r>
        <w:t>s</w:t>
      </w:r>
      <w:r w:rsidR="00BD40B2">
        <w:t xml:space="preserve"> an SMSF </w:t>
      </w:r>
      <w:r w:rsidR="00BE7C79">
        <w:t>taking out a loan from a third party lender</w:t>
      </w:r>
      <w:r w:rsidR="00C12605">
        <w:t xml:space="preserve"> or </w:t>
      </w:r>
      <w:r w:rsidR="00544B93">
        <w:t xml:space="preserve">from </w:t>
      </w:r>
      <w:r w:rsidR="00C12605">
        <w:t xml:space="preserve">a related party, such as </w:t>
      </w:r>
      <w:r w:rsidR="00544B93">
        <w:t xml:space="preserve">a </w:t>
      </w:r>
      <w:r w:rsidR="00C12605">
        <w:t>member of the fund</w:t>
      </w:r>
      <w:r w:rsidR="00BE7C79">
        <w:t>. The SMSF then uses the loan</w:t>
      </w:r>
      <w:r w:rsidR="00A761E0">
        <w:t xml:space="preserve">, together with its own available funds, </w:t>
      </w:r>
      <w:r w:rsidR="00BE7C79">
        <w:t xml:space="preserve">to purchase a single asset (normally a residential or commercial property) </w:t>
      </w:r>
      <w:r w:rsidR="005F4E1D">
        <w:t xml:space="preserve">that </w:t>
      </w:r>
      <w:r>
        <w:t xml:space="preserve">is </w:t>
      </w:r>
      <w:r w:rsidR="00BE7C79">
        <w:t xml:space="preserve">held in a separate trust. </w:t>
      </w:r>
    </w:p>
    <w:p w:rsidR="00784270" w:rsidRDefault="002D1AFA">
      <w:r>
        <w:t xml:space="preserve">The SMSF trustee </w:t>
      </w:r>
      <w:r w:rsidR="00784270">
        <w:t xml:space="preserve">acquires a beneficial interest in the asset with the trustee of the separate trust </w:t>
      </w:r>
      <w:r w:rsidR="00FB0F08">
        <w:t xml:space="preserve">being </w:t>
      </w:r>
      <w:r w:rsidR="00784270">
        <w:t>the legal owner of the asset. The SMSF trustee has a right to acquire legal ownership of the asset by making one or more payments.  Any investment income received from the asset goes to the SMSF and i</w:t>
      </w:r>
      <w:r w:rsidR="00BE7C79">
        <w:t xml:space="preserve">f the SMSF defaults on the loan, the lender’s rights are limited to the asset held in the separate trust. This means there is no recourse to the other assets held in the SMSF. </w:t>
      </w:r>
    </w:p>
    <w:p w:rsidR="00784270" w:rsidRPr="001350ED" w:rsidRDefault="00784270">
      <w:pPr>
        <w:rPr>
          <w:b/>
          <w:sz w:val="32"/>
          <w:szCs w:val="32"/>
        </w:rPr>
      </w:pPr>
      <w:r w:rsidRPr="001350ED">
        <w:rPr>
          <w:b/>
          <w:sz w:val="32"/>
          <w:szCs w:val="32"/>
        </w:rPr>
        <w:t>What are the key benefits?</w:t>
      </w:r>
    </w:p>
    <w:p w:rsidR="00807C23" w:rsidRDefault="00784270">
      <w:r w:rsidRPr="00484C0B">
        <w:rPr>
          <w:b/>
        </w:rPr>
        <w:t>Leverage your superannuation savings</w:t>
      </w:r>
      <w:r>
        <w:t xml:space="preserve"> </w:t>
      </w:r>
      <w:r w:rsidR="00484C0B">
        <w:t>–</w:t>
      </w:r>
      <w:r>
        <w:t xml:space="preserve"> </w:t>
      </w:r>
      <w:r w:rsidR="00484C0B">
        <w:t>A</w:t>
      </w:r>
      <w:r w:rsidR="001F30AC">
        <w:t>n</w:t>
      </w:r>
      <w:r w:rsidR="00484C0B">
        <w:t xml:space="preserve"> SMSF limited recourse borrowing arrangement allows you</w:t>
      </w:r>
      <w:r w:rsidR="001F30AC">
        <w:t xml:space="preserve">r SMSF to borrow for investment purposes. Borrowing to invest or “gearing” your superannuation savings in this manner enables your fund to acquire a beneficiary interest in an asset </w:t>
      </w:r>
      <w:r w:rsidR="00124915">
        <w:t xml:space="preserve">that </w:t>
      </w:r>
      <w:r w:rsidR="001F30AC">
        <w:t xml:space="preserve">your fund may not otherwise be able to afford </w:t>
      </w:r>
      <w:r w:rsidR="00807C23">
        <w:t>(</w:t>
      </w:r>
      <w:r w:rsidR="00A761E0">
        <w:t xml:space="preserve">it could be a </w:t>
      </w:r>
      <w:r w:rsidR="00807C23">
        <w:t>business premise you own or operate your business from).</w:t>
      </w:r>
    </w:p>
    <w:p w:rsidR="00124915" w:rsidRDefault="00124915">
      <w:r>
        <w:t>Al</w:t>
      </w:r>
      <w:r w:rsidR="00061F5E">
        <w:t>though your SMSF is not the legal owner of the asset, your SMSF acquires a beneficial</w:t>
      </w:r>
      <w:r>
        <w:t xml:space="preserve"> </w:t>
      </w:r>
      <w:r w:rsidR="00061F5E">
        <w:t>interest in the purchased asset, meaning your fund is entitled to receive all of the income (such as rental income) derived from the asset.</w:t>
      </w:r>
      <w:r w:rsidR="00807C23">
        <w:t xml:space="preserve"> Your SMSF is also entitled to receive any capital gains </w:t>
      </w:r>
      <w:r>
        <w:t>when the asset is sold.</w:t>
      </w:r>
    </w:p>
    <w:p w:rsidR="008520D3" w:rsidRDefault="00807C23">
      <w:r w:rsidRPr="00683094">
        <w:rPr>
          <w:b/>
        </w:rPr>
        <w:t>Tax concessions</w:t>
      </w:r>
      <w:r>
        <w:t xml:space="preserve"> </w:t>
      </w:r>
      <w:r w:rsidR="00683094">
        <w:t>–</w:t>
      </w:r>
      <w:r>
        <w:t xml:space="preserve"> </w:t>
      </w:r>
      <w:r w:rsidR="00C1694B">
        <w:t>I</w:t>
      </w:r>
      <w:r w:rsidR="00683094">
        <w:t xml:space="preserve">nvestment income received by your SMSF, including any income received </w:t>
      </w:r>
      <w:r w:rsidR="001570EA">
        <w:t xml:space="preserve">because </w:t>
      </w:r>
      <w:r w:rsidR="00683094">
        <w:t>your fund hold</w:t>
      </w:r>
      <w:r w:rsidR="001570EA">
        <w:t xml:space="preserve">s </w:t>
      </w:r>
      <w:r w:rsidR="00683094">
        <w:t>a beneficial interest in an asset acquired under a limited recourse borrowing arrangement</w:t>
      </w:r>
      <w:r w:rsidR="00314FAE">
        <w:t>,</w:t>
      </w:r>
      <w:r w:rsidR="008520D3">
        <w:t xml:space="preserve"> </w:t>
      </w:r>
      <w:r w:rsidR="00683094">
        <w:t xml:space="preserve">is taxed at the concessional superannuation rates. </w:t>
      </w:r>
    </w:p>
    <w:p w:rsidR="008520D3" w:rsidRDefault="00683094">
      <w:r>
        <w:t xml:space="preserve">If your fund is in the accumulation phase, this means the income received </w:t>
      </w:r>
      <w:r w:rsidR="008520D3">
        <w:t xml:space="preserve">from the asset </w:t>
      </w:r>
      <w:r>
        <w:t>will be subject to no more than 15% tax.</w:t>
      </w:r>
      <w:r w:rsidR="008520D3">
        <w:t xml:space="preserve"> This could </w:t>
      </w:r>
      <w:r w:rsidR="00A124BA">
        <w:t xml:space="preserve">result in your fund paying considerable lower rates of tax on the income received </w:t>
      </w:r>
      <w:r w:rsidR="008520D3">
        <w:t xml:space="preserve">compared </w:t>
      </w:r>
      <w:r w:rsidR="001570EA">
        <w:t xml:space="preserve">with </w:t>
      </w:r>
      <w:r w:rsidR="008520D3">
        <w:t xml:space="preserve">owning the asset in your own name or under a company or trust structure. </w:t>
      </w:r>
    </w:p>
    <w:p w:rsidR="00807C23" w:rsidRDefault="008520D3">
      <w:r>
        <w:t xml:space="preserve">Furthermore, if the income received from the acquired asset is being used to support the payment of one or more superannuation income streams from your fund, the income, including realised capital gains, is exempt from tax in your fund.  </w:t>
      </w:r>
      <w:r w:rsidR="00683094">
        <w:t xml:space="preserve">      </w:t>
      </w:r>
    </w:p>
    <w:p w:rsidR="001350ED" w:rsidRDefault="003C7C38">
      <w:r w:rsidRPr="003B02E7">
        <w:rPr>
          <w:b/>
        </w:rPr>
        <w:t xml:space="preserve">Asset protection </w:t>
      </w:r>
      <w:r w:rsidR="005E5DF5">
        <w:rPr>
          <w:b/>
        </w:rPr>
        <w:t>–</w:t>
      </w:r>
      <w:r w:rsidRPr="003B02E7">
        <w:rPr>
          <w:b/>
        </w:rPr>
        <w:t xml:space="preserve"> </w:t>
      </w:r>
      <w:r w:rsidR="005E5DF5" w:rsidRPr="005E5DF5">
        <w:t xml:space="preserve">Generally </w:t>
      </w:r>
      <w:r w:rsidR="001570EA">
        <w:t>s</w:t>
      </w:r>
      <w:r w:rsidR="005E5DF5">
        <w:t xml:space="preserve">uperannuation assets are protected against creditors in the event of bankruptcy. This protection extends to assets </w:t>
      </w:r>
      <w:r w:rsidR="001570EA">
        <w:t xml:space="preserve">that </w:t>
      </w:r>
      <w:r w:rsidR="005E5DF5">
        <w:t xml:space="preserve">the superannuation fund has acquired a beneficial interest in. </w:t>
      </w:r>
      <w:r w:rsidR="00471C9C">
        <w:t xml:space="preserve">Therefore, structuring the acquisition of an asset under a limited recourse borrowing arrangement </w:t>
      </w:r>
      <w:r w:rsidR="005518A6">
        <w:t>may</w:t>
      </w:r>
      <w:r w:rsidR="00471C9C">
        <w:t xml:space="preserve"> provide greater asset protection </w:t>
      </w:r>
      <w:r w:rsidR="001350ED">
        <w:t xml:space="preserve">benefits </w:t>
      </w:r>
      <w:r w:rsidR="00471C9C">
        <w:t xml:space="preserve">than </w:t>
      </w:r>
      <w:r w:rsidR="001350ED">
        <w:t xml:space="preserve">may </w:t>
      </w:r>
      <w:r w:rsidR="00471C9C">
        <w:t>otherwise be the case</w:t>
      </w:r>
      <w:r w:rsidR="001350ED">
        <w:t>.</w:t>
      </w:r>
    </w:p>
    <w:p w:rsidR="001350ED" w:rsidRPr="001350ED" w:rsidRDefault="001350ED">
      <w:pPr>
        <w:rPr>
          <w:b/>
          <w:sz w:val="32"/>
          <w:szCs w:val="32"/>
        </w:rPr>
      </w:pPr>
      <w:r w:rsidRPr="001350ED">
        <w:rPr>
          <w:b/>
          <w:sz w:val="32"/>
          <w:szCs w:val="32"/>
        </w:rPr>
        <w:lastRenderedPageBreak/>
        <w:t>What are the key risks?</w:t>
      </w:r>
    </w:p>
    <w:p w:rsidR="00D90257" w:rsidRDefault="005518A6">
      <w:r>
        <w:rPr>
          <w:b/>
        </w:rPr>
        <w:t>Only certain assets can be acquired</w:t>
      </w:r>
      <w:r w:rsidR="00921D29">
        <w:t xml:space="preserve"> </w:t>
      </w:r>
      <w:r>
        <w:t>–</w:t>
      </w:r>
      <w:r w:rsidR="00921D29">
        <w:t xml:space="preserve"> </w:t>
      </w:r>
      <w:r>
        <w:t xml:space="preserve">Only assets </w:t>
      </w:r>
      <w:r w:rsidR="001570EA">
        <w:t xml:space="preserve">that </w:t>
      </w:r>
      <w:r>
        <w:t xml:space="preserve">the SMSF </w:t>
      </w:r>
      <w:r w:rsidR="001570EA">
        <w:t xml:space="preserve">trustee </w:t>
      </w:r>
      <w:r>
        <w:t xml:space="preserve">is not otherwise prohibited from acquiring can be purchased under a limited recourse borrowing arrangement. Generally, this means assets </w:t>
      </w:r>
      <w:r w:rsidR="001570EA">
        <w:t xml:space="preserve">that </w:t>
      </w:r>
      <w:r>
        <w:t xml:space="preserve">you or a related party currently own cannot be acquired under a limited recourse borrowing arrangement. However, some exceptions do apply to </w:t>
      </w:r>
      <w:r w:rsidR="00D90257">
        <w:t xml:space="preserve">business premises and </w:t>
      </w:r>
      <w:r>
        <w:t xml:space="preserve">listed securities </w:t>
      </w:r>
      <w:r w:rsidR="001570EA">
        <w:t xml:space="preserve">that </w:t>
      </w:r>
      <w:r>
        <w:t xml:space="preserve">you or a related party own. </w:t>
      </w:r>
    </w:p>
    <w:p w:rsidR="004627DD" w:rsidRDefault="00D90257">
      <w:r>
        <w:t xml:space="preserve">It is also a requirement that the asset acquired under a limited recourse borrowing arrangement is a single asset. This generally means shares in a single company that have identical </w:t>
      </w:r>
      <w:r w:rsidR="004627DD">
        <w:t xml:space="preserve">legal </w:t>
      </w:r>
      <w:r>
        <w:t xml:space="preserve">rights or </w:t>
      </w:r>
      <w:r w:rsidR="00544B93">
        <w:t xml:space="preserve">a </w:t>
      </w:r>
      <w:r>
        <w:t>propert</w:t>
      </w:r>
      <w:r w:rsidR="00544B93">
        <w:t>y</w:t>
      </w:r>
      <w:r>
        <w:t xml:space="preserve"> that has been constructed on a single legal title. In some situations properties constructed across one or more legal titles can still </w:t>
      </w:r>
      <w:r w:rsidR="004627DD">
        <w:t xml:space="preserve">be considered </w:t>
      </w:r>
      <w:r>
        <w:t xml:space="preserve">a single asset </w:t>
      </w:r>
      <w:r w:rsidR="004627DD">
        <w:t xml:space="preserve">under a limited recourse borrowing arrangement </w:t>
      </w:r>
      <w:r>
        <w:t xml:space="preserve">but only if </w:t>
      </w:r>
      <w:r w:rsidR="004627DD">
        <w:t>there is a physical object (such as a building), or there is a State or Territory Law</w:t>
      </w:r>
      <w:r w:rsidR="001570EA">
        <w:t xml:space="preserve"> that </w:t>
      </w:r>
      <w:r w:rsidR="004627DD">
        <w:t xml:space="preserve">prevents the </w:t>
      </w:r>
      <w:r w:rsidR="00EE3208">
        <w:t>separate</w:t>
      </w:r>
      <w:r w:rsidR="004627DD">
        <w:t xml:space="preserve"> legal tiles from being sold separately.</w:t>
      </w:r>
    </w:p>
    <w:p w:rsidR="00EC5486" w:rsidRDefault="00EC5486">
      <w:r>
        <w:t xml:space="preserve">If an SMSF acquires an asset </w:t>
      </w:r>
      <w:r w:rsidR="001570EA">
        <w:t xml:space="preserve">that </w:t>
      </w:r>
      <w:r>
        <w:t>does not meet the above rules, the SMSF trustees may be required to sell the asset at a substantial loss to the SMSF. The SMSF trustees may also be subject to monetary penalties and other sanctions for breaching the superannuation borrowing rules.</w:t>
      </w:r>
    </w:p>
    <w:p w:rsidR="00833AA9" w:rsidRDefault="00EC5486" w:rsidP="00EC5486">
      <w:r w:rsidRPr="00833AA9">
        <w:rPr>
          <w:b/>
        </w:rPr>
        <w:t>Property alterations and funding improvement costs</w:t>
      </w:r>
      <w:r>
        <w:t xml:space="preserve"> – </w:t>
      </w:r>
      <w:r w:rsidR="00386B7E">
        <w:t>A</w:t>
      </w:r>
      <w:r>
        <w:t xml:space="preserve">ssets acquired under a limited recourse borrowing arrangement cannot </w:t>
      </w:r>
      <w:r w:rsidR="00BA003C">
        <w:t xml:space="preserve">generally </w:t>
      </w:r>
      <w:r>
        <w:t>be replaced with a different asset. In a practical sense this means</w:t>
      </w:r>
      <w:r w:rsidR="009F624E">
        <w:t>,</w:t>
      </w:r>
      <w:r>
        <w:t xml:space="preserve"> </w:t>
      </w:r>
      <w:r w:rsidR="009F624E">
        <w:t xml:space="preserve">during the life of the loan, </w:t>
      </w:r>
      <w:r>
        <w:t xml:space="preserve">alterations to </w:t>
      </w:r>
      <w:r w:rsidR="00832E5C">
        <w:t xml:space="preserve">a </w:t>
      </w:r>
      <w:r>
        <w:t xml:space="preserve">property </w:t>
      </w:r>
      <w:r w:rsidR="00832E5C">
        <w:t xml:space="preserve">acquired under a limited recourse borrowing arrangement </w:t>
      </w:r>
      <w:r>
        <w:t xml:space="preserve">cannot be made if it </w:t>
      </w:r>
      <w:r w:rsidR="00833AA9">
        <w:t xml:space="preserve">fundamentally changes the character of the asset. For example, property alterations </w:t>
      </w:r>
      <w:r w:rsidR="001570EA">
        <w:t xml:space="preserve">that </w:t>
      </w:r>
      <w:r w:rsidR="00833AA9">
        <w:t xml:space="preserve">have the effect of changing the character of a property from a residential to a commercial property </w:t>
      </w:r>
      <w:r w:rsidR="009F624E">
        <w:t xml:space="preserve">during the life of the loan </w:t>
      </w:r>
      <w:r w:rsidR="00833AA9">
        <w:t xml:space="preserve">are not permitted. However, alterations or improvements to the property </w:t>
      </w:r>
      <w:r w:rsidR="001570EA">
        <w:t xml:space="preserve">that </w:t>
      </w:r>
      <w:r w:rsidR="00833AA9">
        <w:t xml:space="preserve">have the effect of improving the functional efficiency of the asset, but do not change the character of the asset, are permitted </w:t>
      </w:r>
      <w:r w:rsidR="001570EA">
        <w:t xml:space="preserve">provided </w:t>
      </w:r>
      <w:r w:rsidR="00833AA9">
        <w:t>they are not funded by borrowed funds.</w:t>
      </w:r>
    </w:p>
    <w:p w:rsidR="006677D3" w:rsidRDefault="00BA003C" w:rsidP="00EC5486">
      <w:r>
        <w:t xml:space="preserve">Maintenance and repair costs </w:t>
      </w:r>
      <w:r w:rsidR="00832E5C">
        <w:t xml:space="preserve">associated with the acquired asset </w:t>
      </w:r>
      <w:r>
        <w:t xml:space="preserve">can be funded from borrowed funds, including a drawdown from the loan </w:t>
      </w:r>
      <w:r w:rsidR="00832E5C">
        <w:t>used to acquire the asset.</w:t>
      </w:r>
      <w:r w:rsidR="006677D3">
        <w:t xml:space="preserve"> </w:t>
      </w:r>
    </w:p>
    <w:p w:rsidR="00832E5C" w:rsidRDefault="006677D3" w:rsidP="00EC5486">
      <w:r>
        <w:t xml:space="preserve">SMSF trustees may be subject to monetary penalties and other sanctions </w:t>
      </w:r>
      <w:r w:rsidR="00386B7E">
        <w:t xml:space="preserve">if the </w:t>
      </w:r>
      <w:r w:rsidR="00330EA4">
        <w:t>replacement asset rules</w:t>
      </w:r>
      <w:r w:rsidR="00386B7E">
        <w:t xml:space="preserve"> are breached</w:t>
      </w:r>
      <w:r w:rsidR="00330EA4">
        <w:t>.</w:t>
      </w:r>
      <w:r>
        <w:t xml:space="preserve">  </w:t>
      </w:r>
    </w:p>
    <w:p w:rsidR="00EE0ACD" w:rsidRDefault="00EE0ACD" w:rsidP="00EE0ACD">
      <w:proofErr w:type="gramStart"/>
      <w:r>
        <w:rPr>
          <w:b/>
        </w:rPr>
        <w:t>Cost  –</w:t>
      </w:r>
      <w:proofErr w:type="gramEnd"/>
      <w:r>
        <w:rPr>
          <w:b/>
        </w:rPr>
        <w:t xml:space="preserve"> </w:t>
      </w:r>
      <w:r w:rsidRPr="007301B1">
        <w:t xml:space="preserve">There </w:t>
      </w:r>
      <w:r>
        <w:t xml:space="preserve">may be </w:t>
      </w:r>
      <w:r w:rsidRPr="007301B1">
        <w:t xml:space="preserve">additional costs associated with acquiring an asset under a limited recourse borrowing arrangement </w:t>
      </w:r>
      <w:r w:rsidR="001570EA">
        <w:t>that otherwise</w:t>
      </w:r>
      <w:r w:rsidR="001570EA" w:rsidRPr="007301B1">
        <w:t xml:space="preserve"> </w:t>
      </w:r>
      <w:r>
        <w:t xml:space="preserve">do not </w:t>
      </w:r>
      <w:r w:rsidRPr="007301B1">
        <w:t>apply</w:t>
      </w:r>
      <w:r>
        <w:t>. For example, a</w:t>
      </w:r>
      <w:r w:rsidRPr="007301B1">
        <w:t>n</w:t>
      </w:r>
      <w:r w:rsidRPr="00330EA4">
        <w:t xml:space="preserve"> SMSF limited recourse borrowing arrangement requires </w:t>
      </w:r>
      <w:r>
        <w:t xml:space="preserve">a </w:t>
      </w:r>
      <w:r w:rsidRPr="00330EA4">
        <w:t xml:space="preserve">separate trust </w:t>
      </w:r>
      <w:r>
        <w:t xml:space="preserve">to be established and the drafting of separate legal instruments such as trust deeds and company constitutions (if the trustee of the separate trust is a corporate trustee). Financial institutions may also charge for vetting your fund’s trust deed, and the limited recourse nature of the loan can mean a higher rate of interest.    </w:t>
      </w:r>
    </w:p>
    <w:p w:rsidR="00BD4BA1" w:rsidRDefault="00AD0347" w:rsidP="00EC5486">
      <w:r w:rsidRPr="00AD0347">
        <w:rPr>
          <w:b/>
        </w:rPr>
        <w:t xml:space="preserve">Liquidity </w:t>
      </w:r>
      <w:r>
        <w:t xml:space="preserve">– </w:t>
      </w:r>
      <w:r w:rsidR="00EE0ACD">
        <w:t>L</w:t>
      </w:r>
      <w:r>
        <w:t>oan repayments are required to be deducted from your fund</w:t>
      </w:r>
      <w:r w:rsidR="00544B93">
        <w:t>. T</w:t>
      </w:r>
      <w:r w:rsidR="001570EA">
        <w:t xml:space="preserve">hat </w:t>
      </w:r>
      <w:r>
        <w:t xml:space="preserve">means your fund must always have sufficient liquidity to meet the loan repayments. Careful planning </w:t>
      </w:r>
      <w:r w:rsidR="001570EA">
        <w:t xml:space="preserve">is </w:t>
      </w:r>
      <w:r>
        <w:t>need</w:t>
      </w:r>
      <w:r w:rsidR="001570EA">
        <w:t xml:space="preserve">ed </w:t>
      </w:r>
      <w:r>
        <w:t xml:space="preserve">to ensure contributions and the fund’s investment income is sufficient to meet the loan repayments and other existing and prospective liabilities as they fall due. </w:t>
      </w:r>
      <w:r w:rsidR="007404E1">
        <w:t xml:space="preserve">This is particularly important if </w:t>
      </w:r>
      <w:r w:rsidR="00633D55">
        <w:t xml:space="preserve">the </w:t>
      </w:r>
      <w:r w:rsidR="00633D55">
        <w:lastRenderedPageBreak/>
        <w:t xml:space="preserve">property is not able to be leased for any period of time, or </w:t>
      </w:r>
      <w:r w:rsidR="007404E1">
        <w:t xml:space="preserve">one or more members are in the pension phase </w:t>
      </w:r>
      <w:r w:rsidR="00633D55">
        <w:t>(</w:t>
      </w:r>
      <w:r w:rsidR="00BD4BA1">
        <w:t xml:space="preserve">due to the requirement for the fund to also meet </w:t>
      </w:r>
      <w:r w:rsidR="007404E1">
        <w:t>minimum pension payment requirements</w:t>
      </w:r>
      <w:r w:rsidR="00633D55">
        <w:t>)</w:t>
      </w:r>
      <w:r w:rsidR="007404E1">
        <w:t xml:space="preserve">. </w:t>
      </w:r>
    </w:p>
    <w:p w:rsidR="00BD4BA1" w:rsidRDefault="007404E1" w:rsidP="00EC5486">
      <w:r>
        <w:t xml:space="preserve">Even for members in the accumulation phase, the contribution caps impose limits on the contributions </w:t>
      </w:r>
      <w:r w:rsidR="001570EA">
        <w:t xml:space="preserve">that </w:t>
      </w:r>
      <w:r>
        <w:t xml:space="preserve">can be made on a tax concessional basis. This may limit the tax effectiveness of the limited recourse borrowing arrangement if non-concessional contributions are required to fund the </w:t>
      </w:r>
      <w:r w:rsidR="00BD4BA1">
        <w:t>loan repayments because the member’s concessional contribution cap has been utilised</w:t>
      </w:r>
      <w:r w:rsidR="001570EA">
        <w:t xml:space="preserve"> already</w:t>
      </w:r>
      <w:r w:rsidR="00BD4BA1">
        <w:t>.</w:t>
      </w:r>
    </w:p>
    <w:p w:rsidR="004C46A8" w:rsidRDefault="00936DFA" w:rsidP="00EC5486">
      <w:r>
        <w:t xml:space="preserve">It is also important for SMSF trustees to consider the need for life insurance </w:t>
      </w:r>
      <w:r w:rsidR="007A2F84">
        <w:t xml:space="preserve">should </w:t>
      </w:r>
      <w:r>
        <w:t>one or more contributing members of the fund</w:t>
      </w:r>
      <w:r w:rsidR="007A2F84">
        <w:t xml:space="preserve"> die</w:t>
      </w:r>
      <w:r>
        <w:t xml:space="preserve">.  </w:t>
      </w:r>
      <w:r w:rsidR="007A2F84">
        <w:t>Careful drafting of the fund’s trust deed is required to ensure the proceeds of</w:t>
      </w:r>
      <w:r w:rsidR="004C46A8">
        <w:t xml:space="preserve"> a</w:t>
      </w:r>
      <w:r w:rsidR="007A2F84">
        <w:t xml:space="preserve"> life insurance policy</w:t>
      </w:r>
      <w:r w:rsidR="004C46A8">
        <w:t>, in this scenario, can be used by the SMSF trustee to repay the loan.</w:t>
      </w:r>
    </w:p>
    <w:p w:rsidR="00AD44C7" w:rsidRPr="00AD44C7" w:rsidRDefault="00D65854" w:rsidP="00AD44C7">
      <w:pPr>
        <w:rPr>
          <w:b/>
        </w:rPr>
      </w:pPr>
      <w:r>
        <w:rPr>
          <w:rFonts w:cs="Arial"/>
        </w:rPr>
        <w:t xml:space="preserve">If the </w:t>
      </w:r>
      <w:r w:rsidR="00AD44C7" w:rsidRPr="00AD44C7">
        <w:rPr>
          <w:rFonts w:cs="Arial"/>
        </w:rPr>
        <w:t xml:space="preserve">SMSF </w:t>
      </w:r>
      <w:r>
        <w:rPr>
          <w:rFonts w:cs="Arial"/>
        </w:rPr>
        <w:t>t</w:t>
      </w:r>
      <w:r w:rsidR="00AD44C7" w:rsidRPr="00AD44C7">
        <w:rPr>
          <w:rFonts w:cs="Arial"/>
        </w:rPr>
        <w:t>rustee defaults on the loan, the lender may take possession of</w:t>
      </w:r>
      <w:r>
        <w:rPr>
          <w:rFonts w:cs="Arial"/>
        </w:rPr>
        <w:t xml:space="preserve"> the asset and </w:t>
      </w:r>
      <w:r w:rsidR="001570EA">
        <w:rPr>
          <w:rFonts w:cs="Arial"/>
        </w:rPr>
        <w:t xml:space="preserve">sell </w:t>
      </w:r>
      <w:r>
        <w:rPr>
          <w:rFonts w:cs="Arial"/>
        </w:rPr>
        <w:t xml:space="preserve">the asset with the SMSF trustees receiving the sale proceeds less the outstanding loan amount. </w:t>
      </w:r>
      <w:r w:rsidR="00AD44C7" w:rsidRPr="00AD44C7">
        <w:rPr>
          <w:rFonts w:cs="Arial"/>
        </w:rPr>
        <w:t xml:space="preserve"> If there is</w:t>
      </w:r>
      <w:r>
        <w:rPr>
          <w:rFonts w:cs="Arial"/>
        </w:rPr>
        <w:t xml:space="preserve"> </w:t>
      </w:r>
      <w:r w:rsidR="00AD44C7" w:rsidRPr="00AD44C7">
        <w:rPr>
          <w:rFonts w:cs="Arial"/>
        </w:rPr>
        <w:t xml:space="preserve">a shortfall </w:t>
      </w:r>
      <w:r>
        <w:rPr>
          <w:rFonts w:cs="Arial"/>
        </w:rPr>
        <w:t xml:space="preserve">between the outstanding loan amount </w:t>
      </w:r>
      <w:r w:rsidR="005063FF">
        <w:rPr>
          <w:rFonts w:cs="Arial"/>
        </w:rPr>
        <w:t xml:space="preserve">and </w:t>
      </w:r>
      <w:r>
        <w:rPr>
          <w:rFonts w:cs="Arial"/>
        </w:rPr>
        <w:t xml:space="preserve">the sale proceeds received, </w:t>
      </w:r>
      <w:r w:rsidR="00AD44C7" w:rsidRPr="00AD44C7">
        <w:rPr>
          <w:rFonts w:cs="Arial"/>
        </w:rPr>
        <w:t>the lender will not have recourse to any other assets of the SMSF</w:t>
      </w:r>
      <w:r w:rsidR="005063FF">
        <w:rPr>
          <w:rFonts w:cs="Arial"/>
        </w:rPr>
        <w:t>. However, a guarantor (if there is one) may be called on to make up the shortfall.</w:t>
      </w:r>
    </w:p>
    <w:p w:rsidR="00386B7E" w:rsidRDefault="004C46A8" w:rsidP="00EC5486">
      <w:r w:rsidRPr="004C46A8">
        <w:rPr>
          <w:b/>
        </w:rPr>
        <w:t>Loan documentation and purchase contract</w:t>
      </w:r>
      <w:r>
        <w:t xml:space="preserve"> – </w:t>
      </w:r>
      <w:r w:rsidR="00386B7E" w:rsidRPr="00AD44C7">
        <w:rPr>
          <w:rFonts w:eastAsia="Times New Roman" w:cs="Arial"/>
          <w:lang w:eastAsia="en-AU"/>
        </w:rPr>
        <w:t>The A</w:t>
      </w:r>
      <w:r w:rsidR="00386B7E">
        <w:rPr>
          <w:rFonts w:eastAsia="Times New Roman" w:cs="Arial"/>
          <w:lang w:eastAsia="en-AU"/>
        </w:rPr>
        <w:t xml:space="preserve">ustralian Taxation Office </w:t>
      </w:r>
      <w:r w:rsidR="00386B7E" w:rsidRPr="00AD44C7">
        <w:rPr>
          <w:rFonts w:eastAsia="Times New Roman" w:cs="Arial"/>
          <w:lang w:eastAsia="en-AU"/>
        </w:rPr>
        <w:t xml:space="preserve">has become aware that certain </w:t>
      </w:r>
      <w:r w:rsidR="00386B7E">
        <w:rPr>
          <w:rFonts w:eastAsia="Times New Roman" w:cs="Arial"/>
          <w:lang w:eastAsia="en-AU"/>
        </w:rPr>
        <w:t xml:space="preserve">limited recourse borrowing </w:t>
      </w:r>
      <w:r w:rsidR="00386B7E" w:rsidRPr="00AD44C7">
        <w:rPr>
          <w:rFonts w:eastAsia="Times New Roman" w:cs="Arial"/>
          <w:lang w:eastAsia="en-AU"/>
        </w:rPr>
        <w:t xml:space="preserve">arrangements entered into by SMSF trustees </w:t>
      </w:r>
      <w:r w:rsidR="00386B7E">
        <w:rPr>
          <w:rFonts w:eastAsia="Times New Roman" w:cs="Arial"/>
          <w:lang w:eastAsia="en-AU"/>
        </w:rPr>
        <w:t xml:space="preserve">have not been structured correctly. </w:t>
      </w:r>
      <w:r w:rsidR="00386B7E" w:rsidRPr="00AD44C7">
        <w:rPr>
          <w:rFonts w:eastAsia="Times New Roman" w:cs="Arial"/>
          <w:lang w:eastAsia="en-AU"/>
        </w:rPr>
        <w:t>Some of these arrangements cannot simply be restructured or rectified</w:t>
      </w:r>
      <w:r w:rsidR="00386B7E">
        <w:rPr>
          <w:rFonts w:eastAsia="Times New Roman" w:cs="Arial"/>
          <w:lang w:eastAsia="en-AU"/>
        </w:rPr>
        <w:t xml:space="preserve"> and u</w:t>
      </w:r>
      <w:r w:rsidR="00386B7E" w:rsidRPr="00AD44C7">
        <w:rPr>
          <w:rFonts w:eastAsia="Times New Roman" w:cs="Arial"/>
          <w:lang w:eastAsia="en-AU"/>
        </w:rPr>
        <w:t xml:space="preserve">nwinding the arrangement could require that the property be sold, </w:t>
      </w:r>
      <w:r w:rsidR="001570EA">
        <w:rPr>
          <w:rFonts w:eastAsia="Times New Roman" w:cs="Arial"/>
          <w:lang w:eastAsia="en-AU"/>
        </w:rPr>
        <w:t>causing</w:t>
      </w:r>
      <w:r w:rsidR="00386B7E" w:rsidRPr="00AD44C7">
        <w:rPr>
          <w:rFonts w:eastAsia="Times New Roman" w:cs="Arial"/>
          <w:lang w:eastAsia="en-AU"/>
        </w:rPr>
        <w:t xml:space="preserve"> a substantial loss to the fund.</w:t>
      </w:r>
    </w:p>
    <w:p w:rsidR="00AD44C7" w:rsidRDefault="00386B7E" w:rsidP="00EC5486">
      <w:r>
        <w:t>To comply with the rules, t</w:t>
      </w:r>
      <w:r w:rsidR="004C46A8">
        <w:t>he asset purchased under the limited recourse borrowing arrangement must be acquired in the name of the Security Trust</w:t>
      </w:r>
      <w:r w:rsidR="00AD44C7">
        <w:t xml:space="preserve"> with the SMSF trustee acquiring a beneficial interest in the asset pursuant to the terms of the Security Trust Deed. The terms of </w:t>
      </w:r>
      <w:r w:rsidR="001570EA">
        <w:t xml:space="preserve">the </w:t>
      </w:r>
      <w:r w:rsidR="00AD44C7">
        <w:t>loan must be on a limited recourse basis with the lender having no access to assets of the fund if the SMSF trustee defaults on the loan.</w:t>
      </w:r>
    </w:p>
    <w:tbl>
      <w:tblPr>
        <w:tblW w:w="0" w:type="auto"/>
        <w:tblCellSpacing w:w="0" w:type="dxa"/>
        <w:tblCellMar>
          <w:left w:w="0" w:type="dxa"/>
          <w:right w:w="0" w:type="dxa"/>
        </w:tblCellMar>
        <w:tblLook w:val="04A0" w:firstRow="1" w:lastRow="0" w:firstColumn="1" w:lastColumn="0" w:noHBand="0" w:noVBand="1"/>
      </w:tblPr>
      <w:tblGrid>
        <w:gridCol w:w="6"/>
      </w:tblGrid>
      <w:tr w:rsidR="00AD44C7" w:rsidRPr="00AD44C7" w:rsidTr="00AD44C7">
        <w:trPr>
          <w:tblCellSpacing w:w="0" w:type="dxa"/>
        </w:trPr>
        <w:tc>
          <w:tcPr>
            <w:tcW w:w="0" w:type="auto"/>
            <w:tcBorders>
              <w:top w:val="nil"/>
              <w:left w:val="nil"/>
              <w:bottom w:val="nil"/>
              <w:right w:val="nil"/>
            </w:tcBorders>
            <w:hideMark/>
          </w:tcPr>
          <w:tbl>
            <w:tblPr>
              <w:tblW w:w="5000" w:type="pct"/>
              <w:tblCellSpacing w:w="0" w:type="dxa"/>
              <w:tblCellMar>
                <w:left w:w="0" w:type="dxa"/>
                <w:right w:w="0" w:type="dxa"/>
              </w:tblCellMar>
              <w:tblLook w:val="04A0" w:firstRow="1" w:lastRow="0" w:firstColumn="1" w:lastColumn="0" w:noHBand="0" w:noVBand="1"/>
            </w:tblPr>
            <w:tblGrid>
              <w:gridCol w:w="6"/>
            </w:tblGrid>
            <w:tr w:rsidR="00AD44C7" w:rsidRPr="00AD44C7" w:rsidTr="00AD44C7">
              <w:trPr>
                <w:tblCellSpacing w:w="0" w:type="dxa"/>
              </w:trPr>
              <w:tc>
                <w:tcPr>
                  <w:tcW w:w="0" w:type="auto"/>
                  <w:hideMark/>
                </w:tcPr>
                <w:p w:rsidR="00AD44C7" w:rsidRPr="00AD44C7" w:rsidRDefault="00AD44C7" w:rsidP="00AD44C7">
                  <w:pPr>
                    <w:rPr>
                      <w:rFonts w:eastAsia="Times New Roman" w:cs="Arial"/>
                      <w:lang w:eastAsia="en-AU"/>
                    </w:rPr>
                  </w:pPr>
                  <w:bookmarkStart w:id="1" w:name="Content"/>
                </w:p>
              </w:tc>
            </w:tr>
          </w:tbl>
          <w:p w:rsidR="00AD44C7" w:rsidRPr="00AD44C7" w:rsidRDefault="00AD44C7" w:rsidP="00AD44C7">
            <w:pPr>
              <w:spacing w:after="0" w:line="240" w:lineRule="auto"/>
              <w:rPr>
                <w:rFonts w:ascii="Arial" w:eastAsia="Times New Roman" w:hAnsi="Arial" w:cs="Arial"/>
                <w:sz w:val="18"/>
                <w:szCs w:val="18"/>
                <w:lang w:eastAsia="en-AU"/>
              </w:rPr>
            </w:pPr>
          </w:p>
        </w:tc>
      </w:tr>
    </w:tbl>
    <w:bookmarkEnd w:id="1"/>
    <w:p w:rsidR="00E876D4" w:rsidRPr="00EE3208" w:rsidRDefault="00E876D4" w:rsidP="00E876D4">
      <w:pPr>
        <w:rPr>
          <w:rFonts w:cs="Arial"/>
          <w:color w:val="333333"/>
        </w:rPr>
      </w:pPr>
      <w:r w:rsidRPr="00A44483">
        <w:rPr>
          <w:rFonts w:cs="Arial"/>
          <w:b/>
          <w:color w:val="333333"/>
        </w:rPr>
        <w:t>Tax losses and capital gains</w:t>
      </w:r>
      <w:r>
        <w:rPr>
          <w:rFonts w:cs="Arial"/>
          <w:color w:val="333333"/>
        </w:rPr>
        <w:t xml:space="preserve"> – </w:t>
      </w:r>
      <w:r w:rsidRPr="00A050E1">
        <w:rPr>
          <w:rFonts w:cs="Arial"/>
        </w:rPr>
        <w:t>Any tax losses which may arise because the after-tax cost of the property exceeds the income derived from the property are quarantined in the fund. This means the tax losses cannot be used to offset your taxable income derived outside the fund. Similarly, the value of a property acquired under a limited recourse borrowing arrangement cannot be used as security for other loans, meaning the value of the property, including the equity built up over time, cannot be used to purchase further properties outside the fund.</w:t>
      </w:r>
      <w:r>
        <w:rPr>
          <w:rFonts w:cs="Arial"/>
          <w:color w:val="333333"/>
        </w:rPr>
        <w:t xml:space="preserve"> </w:t>
      </w:r>
    </w:p>
    <w:p w:rsidR="00EE3208" w:rsidRDefault="00EE3208">
      <w:r w:rsidRPr="00EE3208">
        <w:rPr>
          <w:b/>
        </w:rPr>
        <w:t>Governing rules and other matters</w:t>
      </w:r>
      <w:r w:rsidRPr="00EE3208">
        <w:t xml:space="preserve"> - </w:t>
      </w:r>
      <w:bookmarkStart w:id="2" w:name="top"/>
      <w:bookmarkEnd w:id="2"/>
      <w:r w:rsidRPr="00A050E1">
        <w:rPr>
          <w:rFonts w:cs="Arial"/>
        </w:rPr>
        <w:t xml:space="preserve">Trustees should always consider the quality of the investment they are making and whether </w:t>
      </w:r>
      <w:r w:rsidR="00B31DE6" w:rsidRPr="00A050E1">
        <w:rPr>
          <w:rFonts w:cs="Arial"/>
        </w:rPr>
        <w:t xml:space="preserve">entering into a limited recourse borrowing arrangement </w:t>
      </w:r>
      <w:r w:rsidRPr="00A050E1">
        <w:rPr>
          <w:rFonts w:cs="Arial"/>
        </w:rPr>
        <w:t>is consistent with the investment strategy of the fund. The governing rules of an SMSF must allow the trustee of the fund to borrow before any limited recourse borrowing arrangement can be entered into.</w:t>
      </w:r>
      <w:r w:rsidR="00B31DE6" w:rsidRPr="00A050E1">
        <w:rPr>
          <w:rFonts w:cs="Arial"/>
        </w:rPr>
        <w:t xml:space="preserve"> Investments </w:t>
      </w:r>
      <w:r w:rsidR="001570EA" w:rsidRPr="00A050E1">
        <w:rPr>
          <w:rFonts w:cs="Arial"/>
        </w:rPr>
        <w:t xml:space="preserve">that </w:t>
      </w:r>
      <w:r w:rsidR="00B31DE6" w:rsidRPr="00A050E1">
        <w:rPr>
          <w:rFonts w:cs="Arial"/>
        </w:rPr>
        <w:t>are not consistent with the fund’s investment strategy</w:t>
      </w:r>
      <w:r w:rsidR="00EC5486" w:rsidRPr="00A050E1">
        <w:rPr>
          <w:rFonts w:cs="Arial"/>
        </w:rPr>
        <w:t>,</w:t>
      </w:r>
      <w:r w:rsidR="00B31DE6" w:rsidRPr="00A050E1">
        <w:rPr>
          <w:rFonts w:cs="Arial"/>
        </w:rPr>
        <w:t xml:space="preserve"> or are not permitted by the fund’s governing rules, could </w:t>
      </w:r>
      <w:r w:rsidR="00EC5486" w:rsidRPr="00A050E1">
        <w:rPr>
          <w:rFonts w:cs="Arial"/>
        </w:rPr>
        <w:t xml:space="preserve">result in an action for recovery of loss or damage suffered by a person with a </w:t>
      </w:r>
      <w:r w:rsidR="00B31DE6" w:rsidRPr="00A050E1">
        <w:rPr>
          <w:rFonts w:cs="Arial"/>
        </w:rPr>
        <w:t>beneficial interest in the fund</w:t>
      </w:r>
      <w:r w:rsidR="00EC5486" w:rsidRPr="00A050E1">
        <w:rPr>
          <w:rFonts w:cs="Arial"/>
        </w:rPr>
        <w:t xml:space="preserve">. </w:t>
      </w:r>
    </w:p>
    <w:p w:rsidR="00EE3208" w:rsidRDefault="00EE3208"/>
    <w:sectPr w:rsidR="00EE3208" w:rsidSect="00D823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0B2"/>
    <w:rsid w:val="00061F5E"/>
    <w:rsid w:val="000E4BC8"/>
    <w:rsid w:val="00124915"/>
    <w:rsid w:val="001350ED"/>
    <w:rsid w:val="001570EA"/>
    <w:rsid w:val="0016000E"/>
    <w:rsid w:val="001C4884"/>
    <w:rsid w:val="001F30AC"/>
    <w:rsid w:val="002B33FD"/>
    <w:rsid w:val="002D1AFA"/>
    <w:rsid w:val="00314FAE"/>
    <w:rsid w:val="00330EA4"/>
    <w:rsid w:val="00357980"/>
    <w:rsid w:val="00386B7E"/>
    <w:rsid w:val="003B02E7"/>
    <w:rsid w:val="003B389E"/>
    <w:rsid w:val="003C7C38"/>
    <w:rsid w:val="003F1E2B"/>
    <w:rsid w:val="003F3412"/>
    <w:rsid w:val="004627DD"/>
    <w:rsid w:val="00471C9C"/>
    <w:rsid w:val="00484C0B"/>
    <w:rsid w:val="004A5684"/>
    <w:rsid w:val="004C46A8"/>
    <w:rsid w:val="005063FF"/>
    <w:rsid w:val="00544B93"/>
    <w:rsid w:val="005518A6"/>
    <w:rsid w:val="005837CA"/>
    <w:rsid w:val="005E5DF5"/>
    <w:rsid w:val="005F4E1D"/>
    <w:rsid w:val="00633D55"/>
    <w:rsid w:val="006677D3"/>
    <w:rsid w:val="00683094"/>
    <w:rsid w:val="006B070B"/>
    <w:rsid w:val="006D340D"/>
    <w:rsid w:val="00713745"/>
    <w:rsid w:val="007301B1"/>
    <w:rsid w:val="007404E1"/>
    <w:rsid w:val="00784270"/>
    <w:rsid w:val="007A2F84"/>
    <w:rsid w:val="007E63A1"/>
    <w:rsid w:val="00807C23"/>
    <w:rsid w:val="00832E5C"/>
    <w:rsid w:val="00833AA9"/>
    <w:rsid w:val="008520D3"/>
    <w:rsid w:val="008F3ACB"/>
    <w:rsid w:val="00921D29"/>
    <w:rsid w:val="00936DFA"/>
    <w:rsid w:val="00971427"/>
    <w:rsid w:val="009A1818"/>
    <w:rsid w:val="009E30B0"/>
    <w:rsid w:val="009F624E"/>
    <w:rsid w:val="00A050E1"/>
    <w:rsid w:val="00A124BA"/>
    <w:rsid w:val="00A364A2"/>
    <w:rsid w:val="00A41569"/>
    <w:rsid w:val="00A761E0"/>
    <w:rsid w:val="00AA0893"/>
    <w:rsid w:val="00AD0347"/>
    <w:rsid w:val="00AD44C7"/>
    <w:rsid w:val="00B10301"/>
    <w:rsid w:val="00B31DE6"/>
    <w:rsid w:val="00B4344F"/>
    <w:rsid w:val="00B95F95"/>
    <w:rsid w:val="00BA003C"/>
    <w:rsid w:val="00BD40B2"/>
    <w:rsid w:val="00BD4BA1"/>
    <w:rsid w:val="00BD711C"/>
    <w:rsid w:val="00BE7C79"/>
    <w:rsid w:val="00C12605"/>
    <w:rsid w:val="00C1694B"/>
    <w:rsid w:val="00C51D6E"/>
    <w:rsid w:val="00CD2194"/>
    <w:rsid w:val="00D35B10"/>
    <w:rsid w:val="00D65854"/>
    <w:rsid w:val="00D82301"/>
    <w:rsid w:val="00D90257"/>
    <w:rsid w:val="00E60CB5"/>
    <w:rsid w:val="00E659FA"/>
    <w:rsid w:val="00E876D4"/>
    <w:rsid w:val="00EC5486"/>
    <w:rsid w:val="00EE0ACD"/>
    <w:rsid w:val="00EE3208"/>
    <w:rsid w:val="00F045B7"/>
    <w:rsid w:val="00F52B0F"/>
    <w:rsid w:val="00F84BDA"/>
    <w:rsid w:val="00FB0F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2401B2A-5609-4466-B052-AA84F74B9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E3208"/>
    <w:pPr>
      <w:spacing w:after="0" w:line="240" w:lineRule="auto"/>
    </w:pPr>
    <w:rPr>
      <w:rFonts w:ascii="Times New Roman" w:eastAsia="Times New Roman" w:hAnsi="Times New Roman" w:cs="Times New Roman"/>
      <w:sz w:val="24"/>
      <w:szCs w:val="24"/>
      <w:lang w:eastAsia="en-AU"/>
    </w:rPr>
  </w:style>
  <w:style w:type="paragraph" w:styleId="BalloonText">
    <w:name w:val="Balloon Text"/>
    <w:basedOn w:val="Normal"/>
    <w:link w:val="BalloonTextChar"/>
    <w:uiPriority w:val="99"/>
    <w:semiHidden/>
    <w:unhideWhenUsed/>
    <w:rsid w:val="006B070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07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9287871">
      <w:bodyDiv w:val="1"/>
      <w:marLeft w:val="0"/>
      <w:marRight w:val="0"/>
      <w:marTop w:val="0"/>
      <w:marBottom w:val="0"/>
      <w:divBdr>
        <w:top w:val="none" w:sz="0" w:space="0" w:color="auto"/>
        <w:left w:val="none" w:sz="0" w:space="0" w:color="auto"/>
        <w:bottom w:val="none" w:sz="0" w:space="0" w:color="auto"/>
        <w:right w:val="none" w:sz="0" w:space="0" w:color="auto"/>
      </w:divBdr>
      <w:divsChild>
        <w:div w:id="35835707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4717E6-8F82-4093-81C3-1E79AC3866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1427</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Burgess</dc:creator>
  <cp:lastModifiedBy>Karen Kavanagh</cp:lastModifiedBy>
  <cp:revision>2</cp:revision>
  <cp:lastPrinted>2012-11-19T22:19:00Z</cp:lastPrinted>
  <dcterms:created xsi:type="dcterms:W3CDTF">2014-05-02T03:41:00Z</dcterms:created>
  <dcterms:modified xsi:type="dcterms:W3CDTF">2014-05-02T03:41:00Z</dcterms:modified>
</cp:coreProperties>
</file>